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AE1A1C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AE7445">
        <w:rPr>
          <w:rFonts w:hint="eastAsia"/>
          <w:b/>
          <w:sz w:val="30"/>
          <w:szCs w:val="30"/>
        </w:rPr>
        <w:t>十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AE7445">
        <w:rPr>
          <w:rFonts w:asciiTheme="minorEastAsia" w:hAnsiTheme="minorEastAsia"/>
          <w:sz w:val="24"/>
          <w:szCs w:val="24"/>
        </w:rPr>
        <w:t>4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</w:t>
      </w:r>
      <w:r w:rsidR="00AE7445">
        <w:rPr>
          <w:rFonts w:asciiTheme="minorEastAsia" w:hAnsiTheme="minorEastAsia"/>
          <w:sz w:val="24"/>
          <w:szCs w:val="24"/>
        </w:rPr>
        <w:t>6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AE7445">
        <w:rPr>
          <w:rFonts w:asciiTheme="minorEastAsia" w:hAnsiTheme="minorEastAsia"/>
          <w:sz w:val="24"/>
          <w:szCs w:val="24"/>
        </w:rPr>
        <w:t>9</w:t>
      </w:r>
      <w:r w:rsidR="00E02BEB">
        <w:rPr>
          <w:rFonts w:asciiTheme="minorEastAsia" w:hAnsiTheme="minorEastAsia" w:hint="eastAsia"/>
          <w:sz w:val="24"/>
          <w:szCs w:val="24"/>
        </w:rPr>
        <w:t>:</w:t>
      </w:r>
      <w:r w:rsidR="00AE7445">
        <w:rPr>
          <w:rFonts w:asciiTheme="minorEastAsia" w:hAnsiTheme="minorEastAsia"/>
          <w:sz w:val="24"/>
          <w:szCs w:val="24"/>
        </w:rPr>
        <w:t>0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BB6F72">
        <w:rPr>
          <w:rFonts w:asciiTheme="minorEastAsia" w:hAnsiTheme="minorEastAsia"/>
          <w:sz w:val="24"/>
          <w:szCs w:val="24"/>
        </w:rPr>
        <w:t>610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558"/>
        <w:gridCol w:w="963"/>
      </w:tblGrid>
      <w:tr w:rsidR="0094439B" w:rsidRPr="00477779" w:rsidTr="005624C0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558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891478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AE7445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E7445">
              <w:rPr>
                <w:rFonts w:ascii="等线" w:eastAsia="等线" w:hAnsi="等线" w:hint="eastAsia"/>
                <w:color w:val="000000"/>
                <w:sz w:val="22"/>
              </w:rPr>
              <w:t>许辰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AE7445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E7445">
              <w:rPr>
                <w:rFonts w:ascii="等线" w:eastAsia="等线" w:hAnsi="等线"/>
                <w:color w:val="000000"/>
                <w:sz w:val="22"/>
              </w:rPr>
              <w:t>The Rumination Trap: How and When Career Insecurity Fuels Counterproductive Work Behavior</w:t>
            </w:r>
          </w:p>
        </w:tc>
        <w:tc>
          <w:tcPr>
            <w:tcW w:w="963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826323">
        <w:trPr>
          <w:trHeight w:val="804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AE7445" w:rsidRDefault="00AE7445" w:rsidP="00826323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喻秋璇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AE7445" w:rsidRDefault="00AE7445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共同机构投资者与企业社会责任——基于行业溢出效应</w:t>
            </w:r>
          </w:p>
        </w:tc>
        <w:tc>
          <w:tcPr>
            <w:tcW w:w="963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26323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杜丰含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吕海琪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方晓慧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AE7445" w:rsidRDefault="00AE7445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探究机构调研方式对上市公司投资不足的影响——基于信息不对称与融资约束的中介作用</w:t>
            </w:r>
          </w:p>
        </w:tc>
        <w:tc>
          <w:tcPr>
            <w:tcW w:w="963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26323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郭谨诚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Pr="00826323" w:rsidRDefault="00826323" w:rsidP="0082632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Institutional Investor Attention and Analyst Earnings Forecast Behavior: The Mediating Mechanism of Analyst Attention</w:t>
            </w:r>
          </w:p>
        </w:tc>
        <w:tc>
          <w:tcPr>
            <w:tcW w:w="963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26323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26323" w:rsidRPr="00477779" w:rsidRDefault="00826323" w:rsidP="0082632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白沁雪</w:t>
            </w:r>
          </w:p>
          <w:p w:rsidR="00826323" w:rsidRDefault="00826323" w:rsidP="0082632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危机情境下国际化布局赋能企业创新</w:t>
            </w:r>
            <w:r>
              <w:rPr>
                <w:rFonts w:hint="eastAsia"/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基于美国实体清单冲击的研究</w:t>
            </w:r>
          </w:p>
        </w:tc>
        <w:tc>
          <w:tcPr>
            <w:tcW w:w="963" w:type="dxa"/>
          </w:tcPr>
          <w:p w:rsidR="00826323" w:rsidRPr="00F67C08" w:rsidRDefault="00826323" w:rsidP="008263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6323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26323" w:rsidRPr="00477779" w:rsidRDefault="00826323" w:rsidP="0082632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贾骏硕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人格特征与金融投资同群效应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——来自</w:t>
            </w:r>
            <w:r>
              <w:rPr>
                <w:rFonts w:hint="eastAsia"/>
                <w:color w:val="000000"/>
                <w:sz w:val="22"/>
              </w:rPr>
              <w:t>CFPS</w:t>
            </w:r>
            <w:r>
              <w:rPr>
                <w:rFonts w:hint="eastAsia"/>
                <w:color w:val="000000"/>
                <w:sz w:val="22"/>
              </w:rPr>
              <w:t>数据的经验证据</w:t>
            </w:r>
          </w:p>
        </w:tc>
        <w:tc>
          <w:tcPr>
            <w:tcW w:w="963" w:type="dxa"/>
          </w:tcPr>
          <w:p w:rsidR="00826323" w:rsidRPr="00F67C08" w:rsidRDefault="00826323" w:rsidP="0082632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26323" w:rsidRPr="00477779" w:rsidTr="00826323">
        <w:trPr>
          <w:trHeight w:val="469"/>
          <w:jc w:val="center"/>
        </w:trPr>
        <w:tc>
          <w:tcPr>
            <w:tcW w:w="641" w:type="dxa"/>
            <w:vAlign w:val="center"/>
          </w:tcPr>
          <w:p w:rsidR="00826323" w:rsidRPr="00477779" w:rsidRDefault="00826323" w:rsidP="0082632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张卜心</w:t>
            </w:r>
          </w:p>
        </w:tc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23" w:rsidRDefault="00826323" w:rsidP="00826323">
            <w:pPr>
              <w:jc w:val="center"/>
              <w:rPr>
                <w:rFonts w:hint="eastAsia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ESG</w:t>
            </w:r>
            <w:r>
              <w:rPr>
                <w:rFonts w:hint="eastAsia"/>
                <w:color w:val="000000"/>
                <w:sz w:val="22"/>
              </w:rPr>
              <w:t>评级分歧影响了股票定价效率吗？</w:t>
            </w:r>
          </w:p>
        </w:tc>
        <w:tc>
          <w:tcPr>
            <w:tcW w:w="963" w:type="dxa"/>
          </w:tcPr>
          <w:p w:rsidR="00826323" w:rsidRPr="00F67C08" w:rsidRDefault="00826323" w:rsidP="008263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1C" w:rsidRDefault="00AE1A1C" w:rsidP="007A3A5D">
      <w:r>
        <w:separator/>
      </w:r>
    </w:p>
  </w:endnote>
  <w:endnote w:type="continuationSeparator" w:id="0">
    <w:p w:rsidR="00AE1A1C" w:rsidRDefault="00AE1A1C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1C" w:rsidRDefault="00AE1A1C" w:rsidP="007A3A5D">
      <w:r>
        <w:separator/>
      </w:r>
    </w:p>
  </w:footnote>
  <w:footnote w:type="continuationSeparator" w:id="0">
    <w:p w:rsidR="00AE1A1C" w:rsidRDefault="00AE1A1C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854E2"/>
    <w:rsid w:val="0039012C"/>
    <w:rsid w:val="003937F9"/>
    <w:rsid w:val="003A684E"/>
    <w:rsid w:val="003D6FE1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624C0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26323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B2647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E1A1C"/>
    <w:rsid w:val="00AE7445"/>
    <w:rsid w:val="00AF3A58"/>
    <w:rsid w:val="00B00143"/>
    <w:rsid w:val="00B37B7A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641A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E68886D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94</Words>
  <Characters>536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62</cp:revision>
  <cp:lastPrinted>2019-06-28T04:25:00Z</cp:lastPrinted>
  <dcterms:created xsi:type="dcterms:W3CDTF">2017-05-17T02:09:00Z</dcterms:created>
  <dcterms:modified xsi:type="dcterms:W3CDTF">2024-06-11T01:50:00Z</dcterms:modified>
</cp:coreProperties>
</file>